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AA" w:rsidRDefault="00AE5F90" w:rsidP="000C0009">
      <w:pPr>
        <w:rPr>
          <w:rFonts w:ascii="Times New Roman" w:hAnsi="Times New Roman"/>
          <w:b/>
          <w:sz w:val="22"/>
          <w:szCs w:val="22"/>
        </w:rPr>
      </w:pPr>
      <w:r w:rsidRPr="004E60BB">
        <w:rPr>
          <w:rFonts w:ascii="Times New Roman" w:hAnsi="Times New Roman"/>
          <w:b/>
          <w:sz w:val="22"/>
          <w:szCs w:val="22"/>
        </w:rPr>
        <w:t>PURPOSE</w:t>
      </w:r>
    </w:p>
    <w:p w:rsidR="000C0009" w:rsidRDefault="000C0009" w:rsidP="000C0009">
      <w:pPr>
        <w:rPr>
          <w:rFonts w:ascii="Times New Roman" w:hAnsi="Times New Roman"/>
          <w:sz w:val="23"/>
          <w:szCs w:val="23"/>
        </w:rPr>
      </w:pPr>
    </w:p>
    <w:p w:rsidR="004B683B" w:rsidRDefault="000C0009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This </w:t>
      </w:r>
      <w:r w:rsidR="004B683B">
        <w:rPr>
          <w:rFonts w:ascii="Times New Roman" w:hAnsi="Times New Roman"/>
          <w:sz w:val="23"/>
          <w:szCs w:val="23"/>
        </w:rPr>
        <w:t xml:space="preserve">policy </w:t>
      </w:r>
      <w:r w:rsidR="00350E53">
        <w:rPr>
          <w:rFonts w:ascii="Times New Roman" w:hAnsi="Times New Roman"/>
          <w:sz w:val="23"/>
          <w:szCs w:val="23"/>
        </w:rPr>
        <w:t>provide</w:t>
      </w:r>
      <w:r>
        <w:rPr>
          <w:rFonts w:ascii="Times New Roman" w:hAnsi="Times New Roman"/>
          <w:sz w:val="23"/>
          <w:szCs w:val="23"/>
        </w:rPr>
        <w:t>s</w:t>
      </w:r>
      <w:r w:rsidR="00350E53">
        <w:rPr>
          <w:rFonts w:ascii="Times New Roman" w:hAnsi="Times New Roman"/>
          <w:sz w:val="23"/>
          <w:szCs w:val="23"/>
        </w:rPr>
        <w:t xml:space="preserve"> Creighton University guidelines </w:t>
      </w:r>
      <w:r>
        <w:rPr>
          <w:rFonts w:ascii="Times New Roman" w:hAnsi="Times New Roman"/>
          <w:sz w:val="23"/>
          <w:szCs w:val="23"/>
        </w:rPr>
        <w:t>for</w:t>
      </w:r>
      <w:r w:rsidR="00B744B0">
        <w:rPr>
          <w:rFonts w:ascii="Times New Roman" w:hAnsi="Times New Roman"/>
          <w:sz w:val="23"/>
          <w:szCs w:val="23"/>
        </w:rPr>
        <w:t xml:space="preserve"> </w:t>
      </w:r>
      <w:r w:rsidR="00817C3B">
        <w:rPr>
          <w:rFonts w:ascii="Times New Roman" w:hAnsi="Times New Roman"/>
          <w:sz w:val="23"/>
          <w:szCs w:val="23"/>
        </w:rPr>
        <w:t>bringing equipment from another institution</w:t>
      </w:r>
      <w:r w:rsidR="00B744B0">
        <w:rPr>
          <w:rFonts w:ascii="Times New Roman" w:hAnsi="Times New Roman"/>
          <w:sz w:val="23"/>
          <w:szCs w:val="23"/>
        </w:rPr>
        <w:t xml:space="preserve"> </w:t>
      </w:r>
      <w:r w:rsidR="00830A26">
        <w:rPr>
          <w:rFonts w:ascii="Times New Roman" w:hAnsi="Times New Roman"/>
          <w:sz w:val="23"/>
          <w:szCs w:val="23"/>
        </w:rPr>
        <w:t>or transferring equipment from Creighton to another institution.</w:t>
      </w:r>
    </w:p>
    <w:p w:rsidR="00830A26" w:rsidRDefault="00830A26" w:rsidP="00830A26">
      <w:pPr>
        <w:rPr>
          <w:rFonts w:ascii="Times New Roman" w:hAnsi="Times New Roman"/>
          <w:b/>
          <w:sz w:val="22"/>
          <w:szCs w:val="22"/>
        </w:rPr>
      </w:pPr>
    </w:p>
    <w:p w:rsidR="00830A26" w:rsidRPr="00494AFE" w:rsidRDefault="00830A26" w:rsidP="00830A26">
      <w:pPr>
        <w:rPr>
          <w:rFonts w:ascii="Times New Roman" w:hAnsi="Times New Roman"/>
          <w:b/>
          <w:sz w:val="22"/>
          <w:szCs w:val="22"/>
        </w:rPr>
      </w:pPr>
      <w:r w:rsidRPr="00494AFE">
        <w:rPr>
          <w:rFonts w:ascii="Times New Roman" w:hAnsi="Times New Roman"/>
          <w:b/>
          <w:sz w:val="22"/>
          <w:szCs w:val="22"/>
        </w:rPr>
        <w:t>SCOPE</w:t>
      </w:r>
    </w:p>
    <w:p w:rsidR="00830A26" w:rsidRDefault="00830A26" w:rsidP="00830A26">
      <w:pPr>
        <w:contextualSpacing/>
      </w:pPr>
    </w:p>
    <w:p w:rsidR="00830A26" w:rsidRDefault="00830A26" w:rsidP="00830A26">
      <w:pPr>
        <w:pStyle w:val="ListParagraph"/>
        <w:numPr>
          <w:ilvl w:val="0"/>
          <w:numId w:val="11"/>
        </w:numPr>
        <w:contextualSpacing/>
        <w:rPr>
          <w:rFonts w:ascii="Times New Roman" w:hAnsi="Times New Roman"/>
          <w:sz w:val="23"/>
          <w:szCs w:val="23"/>
        </w:rPr>
      </w:pPr>
      <w:r w:rsidRPr="007923B2">
        <w:rPr>
          <w:rFonts w:ascii="Times New Roman" w:hAnsi="Times New Roman"/>
          <w:b/>
          <w:sz w:val="23"/>
          <w:szCs w:val="23"/>
        </w:rPr>
        <w:t>Dean: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830A26" w:rsidRPr="007923B2" w:rsidRDefault="00830A26" w:rsidP="00830A26">
      <w:pPr>
        <w:pStyle w:val="ListParagraph"/>
        <w:numPr>
          <w:ilvl w:val="1"/>
          <w:numId w:val="11"/>
        </w:numPr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Approves transfers of equipment from Creighton to another institution</w:t>
      </w:r>
    </w:p>
    <w:p w:rsidR="00830A26" w:rsidRPr="00830A26" w:rsidRDefault="00830A26" w:rsidP="00830A26">
      <w:pPr>
        <w:pStyle w:val="ListParagraph"/>
        <w:numPr>
          <w:ilvl w:val="0"/>
          <w:numId w:val="11"/>
        </w:numPr>
        <w:contextualSpacing/>
        <w:rPr>
          <w:rFonts w:ascii="Times New Roman" w:hAnsi="Times New Roman"/>
          <w:sz w:val="23"/>
          <w:szCs w:val="23"/>
        </w:rPr>
      </w:pPr>
      <w:r w:rsidRPr="007923B2">
        <w:rPr>
          <w:rFonts w:ascii="Times New Roman" w:hAnsi="Times New Roman"/>
          <w:b/>
          <w:sz w:val="23"/>
          <w:szCs w:val="23"/>
        </w:rPr>
        <w:t>Principal Investigator:</w:t>
      </w:r>
    </w:p>
    <w:p w:rsidR="00830A26" w:rsidRDefault="00830A26" w:rsidP="00830A26">
      <w:pPr>
        <w:pStyle w:val="ListParagraph"/>
        <w:numPr>
          <w:ilvl w:val="1"/>
          <w:numId w:val="11"/>
        </w:numPr>
        <w:contextualSpacing/>
        <w:rPr>
          <w:rFonts w:ascii="Times New Roman" w:hAnsi="Times New Roman"/>
          <w:sz w:val="23"/>
          <w:szCs w:val="23"/>
        </w:rPr>
      </w:pPr>
      <w:r w:rsidRPr="007923B2">
        <w:rPr>
          <w:rFonts w:ascii="Times New Roman" w:hAnsi="Times New Roman"/>
          <w:sz w:val="23"/>
          <w:szCs w:val="23"/>
        </w:rPr>
        <w:t xml:space="preserve">Responsible for requesting transfer instructions from the Federal awarding agency if assets are being moved to a new </w:t>
      </w:r>
      <w:r>
        <w:rPr>
          <w:rFonts w:ascii="Times New Roman" w:hAnsi="Times New Roman"/>
          <w:sz w:val="23"/>
          <w:szCs w:val="23"/>
        </w:rPr>
        <w:t>institution</w:t>
      </w:r>
      <w:r w:rsidRPr="007923B2">
        <w:rPr>
          <w:rFonts w:ascii="Times New Roman" w:hAnsi="Times New Roman"/>
          <w:sz w:val="23"/>
          <w:szCs w:val="23"/>
        </w:rPr>
        <w:t>.</w:t>
      </w:r>
    </w:p>
    <w:p w:rsidR="00830A26" w:rsidRPr="00830A26" w:rsidRDefault="00830A26" w:rsidP="00830A26">
      <w:pPr>
        <w:pStyle w:val="ListParagraph"/>
        <w:numPr>
          <w:ilvl w:val="0"/>
          <w:numId w:val="11"/>
        </w:numPr>
        <w:contextualSpacing/>
        <w:rPr>
          <w:rFonts w:ascii="Times New Roman" w:hAnsi="Times New Roman"/>
          <w:sz w:val="23"/>
          <w:szCs w:val="23"/>
        </w:rPr>
      </w:pPr>
      <w:r w:rsidRPr="007923B2">
        <w:rPr>
          <w:rFonts w:ascii="Times New Roman" w:hAnsi="Times New Roman"/>
          <w:b/>
          <w:sz w:val="23"/>
          <w:szCs w:val="23"/>
        </w:rPr>
        <w:t>Department Administrator:</w:t>
      </w:r>
    </w:p>
    <w:p w:rsidR="00830A26" w:rsidRPr="007923B2" w:rsidRDefault="00830A26" w:rsidP="00830A26">
      <w:pPr>
        <w:pStyle w:val="ListParagraph"/>
        <w:numPr>
          <w:ilvl w:val="1"/>
          <w:numId w:val="11"/>
        </w:numPr>
        <w:contextualSpacing/>
        <w:rPr>
          <w:rStyle w:val="Hyperlink"/>
          <w:rFonts w:ascii="Times New Roman" w:hAnsi="Times New Roman"/>
          <w:color w:val="auto"/>
          <w:sz w:val="23"/>
          <w:szCs w:val="23"/>
          <w:u w:val="none"/>
        </w:rPr>
      </w:pPr>
      <w:r w:rsidRPr="007923B2">
        <w:rPr>
          <w:rFonts w:ascii="Times New Roman" w:hAnsi="Times New Roman"/>
          <w:sz w:val="23"/>
          <w:szCs w:val="23"/>
        </w:rPr>
        <w:t xml:space="preserve">Complete the </w:t>
      </w:r>
      <w:hyperlink r:id="rId8" w:history="1">
        <w:r w:rsidRPr="00830A26">
          <w:rPr>
            <w:rStyle w:val="Hyperlink"/>
            <w:rFonts w:ascii="Times New Roman" w:hAnsi="Times New Roman"/>
            <w:sz w:val="23"/>
            <w:szCs w:val="23"/>
          </w:rPr>
          <w:t>Asset Disposal/Move Form</w:t>
        </w:r>
      </w:hyperlink>
      <w:r w:rsidRPr="00E138BA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 xml:space="preserve"> and forward it to Accounting Services, when moving an asset </w:t>
      </w:r>
      <w:r w:rsidRPr="007923B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 xml:space="preserve">to a </w:t>
      </w:r>
      <w:r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different institution</w:t>
      </w:r>
      <w:r w:rsidRPr="007923B2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.</w:t>
      </w:r>
      <w:r w:rsidRPr="007923B2">
        <w:rPr>
          <w:rStyle w:val="Hyperlink"/>
          <w:rFonts w:ascii="Times New Roman" w:hAnsi="Times New Roman"/>
          <w:color w:val="auto"/>
          <w:sz w:val="23"/>
          <w:szCs w:val="23"/>
        </w:rPr>
        <w:t xml:space="preserve"> </w:t>
      </w:r>
    </w:p>
    <w:p w:rsidR="0011125B" w:rsidRPr="0011125B" w:rsidRDefault="00830A26" w:rsidP="0011125B">
      <w:pPr>
        <w:pStyle w:val="ListParagraph"/>
        <w:numPr>
          <w:ilvl w:val="0"/>
          <w:numId w:val="15"/>
        </w:numPr>
        <w:rPr>
          <w:rFonts w:ascii="Times New Roman" w:hAnsi="Times New Roman"/>
          <w:color w:val="000000" w:themeColor="text1"/>
        </w:rPr>
      </w:pPr>
      <w:r w:rsidRPr="0011125B">
        <w:rPr>
          <w:rFonts w:ascii="Times New Roman" w:hAnsi="Times New Roman"/>
          <w:b/>
          <w:sz w:val="23"/>
          <w:szCs w:val="23"/>
        </w:rPr>
        <w:t>Accounting Services Personnel:</w:t>
      </w:r>
      <w:r w:rsidRPr="0011125B">
        <w:rPr>
          <w:rFonts w:ascii="Times New Roman" w:hAnsi="Times New Roman"/>
          <w:sz w:val="23"/>
          <w:szCs w:val="23"/>
        </w:rPr>
        <w:t xml:space="preserve"> </w:t>
      </w:r>
    </w:p>
    <w:p w:rsidR="0011125B" w:rsidRPr="0011125B" w:rsidRDefault="0011125B" w:rsidP="0011125B">
      <w:pPr>
        <w:pStyle w:val="ListParagraph"/>
        <w:numPr>
          <w:ilvl w:val="1"/>
          <w:numId w:val="15"/>
        </w:numPr>
        <w:tabs>
          <w:tab w:val="num" w:pos="720"/>
        </w:tabs>
        <w:rPr>
          <w:rFonts w:ascii="Times New Roman" w:hAnsi="Times New Roman"/>
          <w:color w:val="000000" w:themeColor="text1"/>
        </w:rPr>
      </w:pPr>
      <w:r w:rsidRPr="0011125B">
        <w:rPr>
          <w:rFonts w:ascii="Times New Roman" w:hAnsi="Times New Roman"/>
          <w:sz w:val="23"/>
          <w:szCs w:val="23"/>
        </w:rPr>
        <w:t>R</w:t>
      </w:r>
      <w:r w:rsidR="00830A26" w:rsidRPr="0011125B">
        <w:rPr>
          <w:rFonts w:ascii="Times New Roman" w:hAnsi="Times New Roman"/>
          <w:sz w:val="23"/>
          <w:szCs w:val="23"/>
        </w:rPr>
        <w:t xml:space="preserve">esponsible for removing the assets from </w:t>
      </w:r>
      <w:r w:rsidR="005429D8" w:rsidRPr="0011125B">
        <w:rPr>
          <w:rFonts w:ascii="Times New Roman" w:hAnsi="Times New Roman"/>
          <w:sz w:val="23"/>
          <w:szCs w:val="23"/>
        </w:rPr>
        <w:t xml:space="preserve">the </w:t>
      </w:r>
      <w:r w:rsidR="00830A26" w:rsidRPr="0011125B">
        <w:rPr>
          <w:rFonts w:ascii="Times New Roman" w:hAnsi="Times New Roman"/>
          <w:sz w:val="23"/>
          <w:szCs w:val="23"/>
        </w:rPr>
        <w:t>F</w:t>
      </w:r>
      <w:r w:rsidR="005429D8" w:rsidRPr="0011125B">
        <w:rPr>
          <w:rFonts w:ascii="Times New Roman" w:hAnsi="Times New Roman"/>
          <w:sz w:val="23"/>
          <w:szCs w:val="23"/>
        </w:rPr>
        <w:t xml:space="preserve">ixed </w:t>
      </w:r>
      <w:r w:rsidR="00830A26" w:rsidRPr="0011125B">
        <w:rPr>
          <w:rFonts w:ascii="Times New Roman" w:hAnsi="Times New Roman"/>
          <w:sz w:val="23"/>
          <w:szCs w:val="23"/>
        </w:rPr>
        <w:t>A</w:t>
      </w:r>
      <w:r w:rsidR="005429D8" w:rsidRPr="0011125B">
        <w:rPr>
          <w:rFonts w:ascii="Times New Roman" w:hAnsi="Times New Roman"/>
          <w:sz w:val="23"/>
          <w:szCs w:val="23"/>
        </w:rPr>
        <w:t xml:space="preserve">sset </w:t>
      </w:r>
      <w:r w:rsidR="00830A26" w:rsidRPr="0011125B">
        <w:rPr>
          <w:rFonts w:ascii="Times New Roman" w:hAnsi="Times New Roman"/>
          <w:sz w:val="23"/>
          <w:szCs w:val="23"/>
        </w:rPr>
        <w:t>S</w:t>
      </w:r>
      <w:r w:rsidR="005429D8" w:rsidRPr="0011125B">
        <w:rPr>
          <w:rFonts w:ascii="Times New Roman" w:hAnsi="Times New Roman"/>
          <w:sz w:val="23"/>
          <w:szCs w:val="23"/>
        </w:rPr>
        <w:t>ystem (FAS)</w:t>
      </w:r>
      <w:r w:rsidR="00830A26" w:rsidRPr="0011125B">
        <w:rPr>
          <w:rFonts w:ascii="Times New Roman" w:hAnsi="Times New Roman"/>
          <w:sz w:val="23"/>
          <w:szCs w:val="23"/>
        </w:rPr>
        <w:t xml:space="preserve"> and Banner when an asset is transferred to a different institution and adding them to FAS if assets are transferred to Creighton. </w:t>
      </w:r>
    </w:p>
    <w:p w:rsidR="0011125B" w:rsidRPr="0011125B" w:rsidRDefault="0011125B" w:rsidP="0011125B">
      <w:pPr>
        <w:widowControl/>
        <w:numPr>
          <w:ilvl w:val="0"/>
          <w:numId w:val="15"/>
        </w:numPr>
        <w:overflowPunct/>
        <w:autoSpaceDE/>
        <w:adjustRightInd/>
        <w:textAlignment w:val="auto"/>
        <w:rPr>
          <w:rFonts w:ascii="Times New Roman" w:hAnsi="Times New Roman"/>
          <w:b/>
          <w:color w:val="000000" w:themeColor="text1"/>
        </w:rPr>
      </w:pPr>
      <w:r w:rsidRPr="0011125B">
        <w:rPr>
          <w:rFonts w:ascii="Times New Roman" w:hAnsi="Times New Roman"/>
          <w:b/>
          <w:color w:val="000000" w:themeColor="text1"/>
        </w:rPr>
        <w:t>Internal Audit Personnel, Associate Vice Provost for Research and Scholarship, Provost/Vice Presidents/Vice Provosts, Deans, Department Charis, Directors or any other personnel who are involved with or have oversight of activities or spending of resources for sponsored projects:</w:t>
      </w:r>
    </w:p>
    <w:p w:rsidR="0011125B" w:rsidRDefault="0011125B" w:rsidP="0011125B">
      <w:pPr>
        <w:widowControl/>
        <w:numPr>
          <w:ilvl w:val="1"/>
          <w:numId w:val="15"/>
        </w:numPr>
        <w:overflowPunct/>
        <w:autoSpaceDE/>
        <w:adjustRightInd/>
        <w:textAlignment w:val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Apply these policies in their duties over sponsored projects</w:t>
      </w:r>
    </w:p>
    <w:p w:rsidR="00830A26" w:rsidRPr="0011125B" w:rsidRDefault="00830A26" w:rsidP="00267C75">
      <w:pPr>
        <w:rPr>
          <w:rFonts w:ascii="Times New Roman" w:hAnsi="Times New Roman"/>
          <w:b/>
          <w:sz w:val="22"/>
          <w:szCs w:val="22"/>
        </w:rPr>
      </w:pPr>
    </w:p>
    <w:p w:rsidR="00AE5F90" w:rsidRPr="004E60BB" w:rsidRDefault="00AE5F90">
      <w:pPr>
        <w:rPr>
          <w:rFonts w:ascii="Times New Roman" w:hAnsi="Times New Roman"/>
          <w:sz w:val="22"/>
          <w:szCs w:val="22"/>
        </w:rPr>
      </w:pPr>
    </w:p>
    <w:p w:rsidR="008702AA" w:rsidRDefault="00AE5F90">
      <w:pPr>
        <w:rPr>
          <w:rFonts w:ascii="Times New Roman" w:hAnsi="Times New Roman"/>
          <w:b/>
          <w:sz w:val="22"/>
          <w:szCs w:val="22"/>
        </w:rPr>
      </w:pPr>
      <w:r w:rsidRPr="004E60BB">
        <w:rPr>
          <w:rFonts w:ascii="Times New Roman" w:hAnsi="Times New Roman"/>
          <w:b/>
          <w:sz w:val="22"/>
          <w:szCs w:val="22"/>
        </w:rPr>
        <w:t>POLICY</w:t>
      </w:r>
    </w:p>
    <w:p w:rsidR="002B4755" w:rsidRPr="007836DD" w:rsidRDefault="00E138BA">
      <w:pPr>
        <w:rPr>
          <w:rFonts w:ascii="Times New Roman" w:hAnsi="Times New Roman"/>
          <w:sz w:val="23"/>
          <w:szCs w:val="23"/>
        </w:rPr>
      </w:pPr>
      <w:r w:rsidRPr="007836DD">
        <w:rPr>
          <w:rFonts w:ascii="Times New Roman" w:hAnsi="Times New Roman"/>
          <w:sz w:val="23"/>
          <w:szCs w:val="23"/>
        </w:rPr>
        <w:t xml:space="preserve">Fixed </w:t>
      </w:r>
      <w:r w:rsidR="007923B2" w:rsidRPr="007836DD">
        <w:rPr>
          <w:rFonts w:ascii="Times New Roman" w:hAnsi="Times New Roman"/>
          <w:sz w:val="23"/>
          <w:szCs w:val="23"/>
        </w:rPr>
        <w:t>Assets transferred from another</w:t>
      </w:r>
      <w:r w:rsidRPr="007836DD">
        <w:rPr>
          <w:rFonts w:ascii="Times New Roman" w:hAnsi="Times New Roman"/>
          <w:sz w:val="23"/>
          <w:szCs w:val="23"/>
        </w:rPr>
        <w:t xml:space="preserve"> institution to Creighton </w:t>
      </w:r>
      <w:r w:rsidR="007923B2" w:rsidRPr="007836DD">
        <w:rPr>
          <w:rFonts w:ascii="Times New Roman" w:hAnsi="Times New Roman"/>
          <w:sz w:val="23"/>
          <w:szCs w:val="23"/>
        </w:rPr>
        <w:t xml:space="preserve">must be recorded in FAS. </w:t>
      </w:r>
      <w:r w:rsidRPr="007836DD">
        <w:rPr>
          <w:rFonts w:ascii="Times New Roman" w:hAnsi="Times New Roman"/>
          <w:sz w:val="23"/>
          <w:szCs w:val="23"/>
        </w:rPr>
        <w:t xml:space="preserve">The same information will be captured as is captured when an asset is purchased.  See </w:t>
      </w:r>
      <w:r w:rsidR="007836DD" w:rsidRPr="007836DD">
        <w:rPr>
          <w:rFonts w:ascii="Times New Roman" w:hAnsi="Times New Roman"/>
          <w:sz w:val="23"/>
          <w:szCs w:val="23"/>
        </w:rPr>
        <w:t xml:space="preserve">the </w:t>
      </w:r>
      <w:r w:rsidRPr="007836DD">
        <w:rPr>
          <w:rFonts w:ascii="Times New Roman" w:hAnsi="Times New Roman"/>
          <w:sz w:val="23"/>
          <w:szCs w:val="23"/>
        </w:rPr>
        <w:t xml:space="preserve">listing </w:t>
      </w:r>
      <w:r w:rsidR="007836DD" w:rsidRPr="007836DD">
        <w:rPr>
          <w:rFonts w:ascii="Times New Roman" w:hAnsi="Times New Roman"/>
          <w:sz w:val="23"/>
          <w:szCs w:val="23"/>
        </w:rPr>
        <w:t xml:space="preserve">of </w:t>
      </w:r>
      <w:r w:rsidRPr="007836DD">
        <w:rPr>
          <w:rFonts w:ascii="Times New Roman" w:hAnsi="Times New Roman"/>
          <w:sz w:val="23"/>
          <w:szCs w:val="23"/>
        </w:rPr>
        <w:t>information maintained in FAS in FAPL01</w:t>
      </w:r>
      <w:r w:rsidR="007836DD" w:rsidRPr="007836DD">
        <w:rPr>
          <w:rFonts w:ascii="Times New Roman" w:hAnsi="Times New Roman"/>
          <w:sz w:val="23"/>
          <w:szCs w:val="23"/>
        </w:rPr>
        <w:t xml:space="preserve">. </w:t>
      </w:r>
      <w:r w:rsidR="007923B2" w:rsidRPr="007836DD">
        <w:rPr>
          <w:rFonts w:ascii="Times New Roman" w:hAnsi="Times New Roman"/>
          <w:sz w:val="23"/>
          <w:szCs w:val="23"/>
        </w:rPr>
        <w:t xml:space="preserve"> Assets being transferred </w:t>
      </w:r>
      <w:r w:rsidRPr="007836DD">
        <w:rPr>
          <w:rFonts w:ascii="Times New Roman" w:hAnsi="Times New Roman"/>
          <w:sz w:val="23"/>
          <w:szCs w:val="23"/>
        </w:rPr>
        <w:t xml:space="preserve">from Creighton </w:t>
      </w:r>
      <w:r w:rsidR="007923B2" w:rsidRPr="007836DD">
        <w:rPr>
          <w:rFonts w:ascii="Times New Roman" w:hAnsi="Times New Roman"/>
          <w:sz w:val="23"/>
          <w:szCs w:val="23"/>
        </w:rPr>
        <w:t xml:space="preserve">to another </w:t>
      </w:r>
      <w:r w:rsidR="00267C75">
        <w:rPr>
          <w:rFonts w:ascii="Times New Roman" w:hAnsi="Times New Roman"/>
          <w:sz w:val="23"/>
          <w:szCs w:val="23"/>
        </w:rPr>
        <w:t>institution</w:t>
      </w:r>
      <w:r w:rsidR="00267C75" w:rsidRPr="007836DD">
        <w:rPr>
          <w:rFonts w:ascii="Times New Roman" w:hAnsi="Times New Roman"/>
          <w:sz w:val="23"/>
          <w:szCs w:val="23"/>
        </w:rPr>
        <w:t xml:space="preserve"> </w:t>
      </w:r>
      <w:r w:rsidR="007923B2" w:rsidRPr="007836DD">
        <w:rPr>
          <w:rFonts w:ascii="Times New Roman" w:hAnsi="Times New Roman"/>
          <w:sz w:val="23"/>
          <w:szCs w:val="23"/>
        </w:rPr>
        <w:t xml:space="preserve">must be </w:t>
      </w:r>
      <w:r w:rsidR="00CA6E5E" w:rsidRPr="007836DD">
        <w:rPr>
          <w:rFonts w:ascii="Times New Roman" w:hAnsi="Times New Roman"/>
          <w:sz w:val="23"/>
          <w:szCs w:val="23"/>
        </w:rPr>
        <w:t xml:space="preserve">approved by the </w:t>
      </w:r>
      <w:r w:rsidRPr="007836DD">
        <w:rPr>
          <w:rFonts w:ascii="Times New Roman" w:hAnsi="Times New Roman"/>
          <w:sz w:val="23"/>
          <w:szCs w:val="23"/>
        </w:rPr>
        <w:t>sponsoring agency and the D</w:t>
      </w:r>
      <w:r w:rsidR="00CA6E5E" w:rsidRPr="007836DD">
        <w:rPr>
          <w:rFonts w:ascii="Times New Roman" w:hAnsi="Times New Roman"/>
          <w:sz w:val="23"/>
          <w:szCs w:val="23"/>
        </w:rPr>
        <w:t xml:space="preserve">ean of the school and </w:t>
      </w:r>
      <w:r w:rsidR="007923B2" w:rsidRPr="007836DD">
        <w:rPr>
          <w:rFonts w:ascii="Times New Roman" w:hAnsi="Times New Roman"/>
          <w:sz w:val="23"/>
          <w:szCs w:val="23"/>
        </w:rPr>
        <w:t xml:space="preserve">recorded in FAS and Banner. </w:t>
      </w:r>
    </w:p>
    <w:p w:rsidR="00AE5F90" w:rsidRPr="004E60BB" w:rsidRDefault="00AE5F90">
      <w:pPr>
        <w:rPr>
          <w:rFonts w:ascii="Times New Roman" w:hAnsi="Times New Roman"/>
          <w:sz w:val="22"/>
          <w:szCs w:val="22"/>
        </w:rPr>
      </w:pPr>
    </w:p>
    <w:p w:rsidR="00AE5F90" w:rsidRPr="004E60BB" w:rsidRDefault="00AE5F90">
      <w:pPr>
        <w:rPr>
          <w:rFonts w:ascii="Times New Roman" w:hAnsi="Times New Roman"/>
          <w:sz w:val="22"/>
          <w:szCs w:val="22"/>
        </w:rPr>
      </w:pPr>
      <w:r w:rsidRPr="004E60BB">
        <w:rPr>
          <w:rFonts w:ascii="Times New Roman" w:hAnsi="Times New Roman"/>
          <w:b/>
          <w:sz w:val="22"/>
          <w:szCs w:val="22"/>
        </w:rPr>
        <w:t>DEFINITIONS</w:t>
      </w:r>
    </w:p>
    <w:p w:rsidR="002B24AA" w:rsidRDefault="002B24AA">
      <w:pPr>
        <w:rPr>
          <w:rFonts w:ascii="Times New Roman" w:hAnsi="Times New Roman"/>
          <w:sz w:val="22"/>
          <w:szCs w:val="22"/>
        </w:rPr>
      </w:pPr>
    </w:p>
    <w:p w:rsidR="00B637C2" w:rsidRDefault="00B637C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N/A</w:t>
      </w:r>
    </w:p>
    <w:p w:rsidR="00B637C2" w:rsidRDefault="00B637C2">
      <w:pPr>
        <w:rPr>
          <w:rFonts w:ascii="Times New Roman" w:hAnsi="Times New Roman"/>
          <w:sz w:val="22"/>
          <w:szCs w:val="22"/>
        </w:rPr>
      </w:pPr>
    </w:p>
    <w:p w:rsidR="00AE5F90" w:rsidRPr="004E60BB" w:rsidRDefault="00AE5F90">
      <w:pPr>
        <w:rPr>
          <w:rFonts w:ascii="Times New Roman" w:hAnsi="Times New Roman"/>
          <w:sz w:val="22"/>
          <w:szCs w:val="22"/>
        </w:rPr>
      </w:pPr>
      <w:r w:rsidRPr="004E60BB">
        <w:rPr>
          <w:rFonts w:ascii="Times New Roman" w:hAnsi="Times New Roman"/>
          <w:b/>
          <w:sz w:val="22"/>
          <w:szCs w:val="22"/>
        </w:rPr>
        <w:t>PROCEDURE</w:t>
      </w:r>
    </w:p>
    <w:p w:rsidR="002B24AA" w:rsidRDefault="002B24AA">
      <w:pPr>
        <w:widowControl/>
        <w:overflowPunct/>
        <w:autoSpaceDE/>
        <w:autoSpaceDN/>
        <w:adjustRightInd/>
        <w:textAlignment w:val="auto"/>
      </w:pPr>
    </w:p>
    <w:p w:rsidR="007923B2" w:rsidRPr="00817C3B" w:rsidRDefault="007923B2" w:rsidP="007923B2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sz w:val="23"/>
          <w:szCs w:val="23"/>
        </w:rPr>
      </w:pPr>
      <w:r w:rsidRPr="00817C3B">
        <w:rPr>
          <w:rFonts w:ascii="Times New Roman" w:hAnsi="Times New Roman"/>
          <w:sz w:val="23"/>
          <w:szCs w:val="23"/>
        </w:rPr>
        <w:t xml:space="preserve">In situations in which a faculty member comes to </w:t>
      </w:r>
      <w:r>
        <w:rPr>
          <w:rFonts w:ascii="Times New Roman" w:hAnsi="Times New Roman"/>
          <w:sz w:val="23"/>
          <w:szCs w:val="23"/>
        </w:rPr>
        <w:t>t</w:t>
      </w:r>
      <w:r w:rsidRPr="00817C3B">
        <w:rPr>
          <w:rFonts w:ascii="Times New Roman" w:hAnsi="Times New Roman"/>
          <w:sz w:val="23"/>
          <w:szCs w:val="23"/>
        </w:rPr>
        <w:t>h</w:t>
      </w:r>
      <w:r>
        <w:rPr>
          <w:rFonts w:ascii="Times New Roman" w:hAnsi="Times New Roman"/>
          <w:sz w:val="23"/>
          <w:szCs w:val="23"/>
        </w:rPr>
        <w:t>e</w:t>
      </w:r>
      <w:r w:rsidRPr="00817C3B">
        <w:rPr>
          <w:rFonts w:ascii="Times New Roman" w:hAnsi="Times New Roman"/>
          <w:sz w:val="23"/>
          <w:szCs w:val="23"/>
        </w:rPr>
        <w:t xml:space="preserve"> University from another institution and brings with him/her equipment, a summary of the specific equipment</w:t>
      </w:r>
      <w:r w:rsidR="005429D8">
        <w:rPr>
          <w:rFonts w:ascii="Times New Roman" w:hAnsi="Times New Roman"/>
          <w:sz w:val="23"/>
          <w:szCs w:val="23"/>
        </w:rPr>
        <w:t xml:space="preserve"> </w:t>
      </w:r>
      <w:r w:rsidR="00F4616C">
        <w:rPr>
          <w:rFonts w:ascii="Times New Roman" w:hAnsi="Times New Roman"/>
          <w:sz w:val="23"/>
          <w:szCs w:val="23"/>
        </w:rPr>
        <w:t xml:space="preserve">must </w:t>
      </w:r>
      <w:r w:rsidR="005429D8">
        <w:rPr>
          <w:rFonts w:ascii="Times New Roman" w:hAnsi="Times New Roman"/>
          <w:sz w:val="23"/>
          <w:szCs w:val="23"/>
        </w:rPr>
        <w:t>be provided</w:t>
      </w:r>
      <w:r w:rsidRPr="00817C3B">
        <w:rPr>
          <w:rFonts w:ascii="Times New Roman" w:hAnsi="Times New Roman"/>
          <w:sz w:val="23"/>
          <w:szCs w:val="23"/>
        </w:rPr>
        <w:t xml:space="preserve"> to Accounting Services to allow for proper inventorying of the equipment. </w:t>
      </w:r>
    </w:p>
    <w:p w:rsidR="007923B2" w:rsidRDefault="007923B2" w:rsidP="007923B2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sz w:val="23"/>
          <w:szCs w:val="23"/>
        </w:rPr>
      </w:pPr>
    </w:p>
    <w:p w:rsidR="007C7BC5" w:rsidRDefault="007923B2" w:rsidP="007923B2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sz w:val="23"/>
          <w:szCs w:val="23"/>
        </w:rPr>
      </w:pPr>
      <w:r w:rsidRPr="00817C3B">
        <w:rPr>
          <w:rFonts w:ascii="Times New Roman" w:hAnsi="Times New Roman"/>
          <w:sz w:val="23"/>
          <w:szCs w:val="23"/>
        </w:rPr>
        <w:t xml:space="preserve">If a faculty member leaves </w:t>
      </w:r>
      <w:r>
        <w:rPr>
          <w:rFonts w:ascii="Times New Roman" w:hAnsi="Times New Roman"/>
          <w:sz w:val="23"/>
          <w:szCs w:val="23"/>
        </w:rPr>
        <w:t xml:space="preserve">the University and </w:t>
      </w:r>
      <w:r w:rsidR="00B835B6">
        <w:rPr>
          <w:rFonts w:ascii="Times New Roman" w:hAnsi="Times New Roman"/>
          <w:sz w:val="23"/>
          <w:szCs w:val="23"/>
        </w:rPr>
        <w:t xml:space="preserve">wishes to </w:t>
      </w:r>
      <w:r>
        <w:rPr>
          <w:rFonts w:ascii="Times New Roman" w:hAnsi="Times New Roman"/>
          <w:sz w:val="23"/>
          <w:szCs w:val="23"/>
        </w:rPr>
        <w:t xml:space="preserve">take equipment </w:t>
      </w:r>
      <w:r w:rsidR="00B835B6">
        <w:rPr>
          <w:rFonts w:ascii="Times New Roman" w:hAnsi="Times New Roman"/>
          <w:sz w:val="23"/>
          <w:szCs w:val="23"/>
        </w:rPr>
        <w:t>purchased on sponsored projects or with other Cre</w:t>
      </w:r>
      <w:r w:rsidR="00F4616C">
        <w:rPr>
          <w:rFonts w:ascii="Times New Roman" w:hAnsi="Times New Roman"/>
          <w:sz w:val="23"/>
          <w:szCs w:val="23"/>
        </w:rPr>
        <w:t>i</w:t>
      </w:r>
      <w:r w:rsidR="00B835B6">
        <w:rPr>
          <w:rFonts w:ascii="Times New Roman" w:hAnsi="Times New Roman"/>
          <w:sz w:val="23"/>
          <w:szCs w:val="23"/>
        </w:rPr>
        <w:t xml:space="preserve">ghton University funds </w:t>
      </w:r>
      <w:r>
        <w:rPr>
          <w:rFonts w:ascii="Times New Roman" w:hAnsi="Times New Roman"/>
          <w:sz w:val="23"/>
          <w:szCs w:val="23"/>
        </w:rPr>
        <w:t xml:space="preserve">with him/her to the new institution, </w:t>
      </w:r>
      <w:r w:rsidR="005429D8">
        <w:rPr>
          <w:rFonts w:ascii="Times New Roman" w:hAnsi="Times New Roman"/>
          <w:sz w:val="23"/>
          <w:szCs w:val="23"/>
        </w:rPr>
        <w:t xml:space="preserve">the </w:t>
      </w:r>
      <w:hyperlink r:id="rId9" w:history="1">
        <w:r w:rsidR="005429D8" w:rsidRPr="005429D8">
          <w:rPr>
            <w:rStyle w:val="Hyperlink"/>
            <w:rFonts w:ascii="Times New Roman" w:hAnsi="Times New Roman"/>
            <w:sz w:val="23"/>
            <w:szCs w:val="23"/>
          </w:rPr>
          <w:t>Asset Disposal/Move Form</w:t>
        </w:r>
      </w:hyperlink>
      <w:r w:rsidR="005429D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must be </w:t>
      </w:r>
      <w:r w:rsidR="005429D8">
        <w:rPr>
          <w:rFonts w:ascii="Times New Roman" w:hAnsi="Times New Roman"/>
          <w:sz w:val="23"/>
          <w:szCs w:val="23"/>
        </w:rPr>
        <w:t xml:space="preserve">completed </w:t>
      </w:r>
      <w:r w:rsidR="007C7BC5">
        <w:rPr>
          <w:rFonts w:ascii="Times New Roman" w:hAnsi="Times New Roman"/>
          <w:sz w:val="23"/>
          <w:szCs w:val="23"/>
        </w:rPr>
        <w:t>and signed by the D</w:t>
      </w:r>
      <w:r w:rsidR="00F4616C">
        <w:rPr>
          <w:rFonts w:ascii="Times New Roman" w:hAnsi="Times New Roman"/>
          <w:sz w:val="23"/>
          <w:szCs w:val="23"/>
        </w:rPr>
        <w:t xml:space="preserve">ean </w:t>
      </w:r>
      <w:r w:rsidR="005429D8">
        <w:rPr>
          <w:rFonts w:ascii="Times New Roman" w:hAnsi="Times New Roman"/>
          <w:sz w:val="23"/>
          <w:szCs w:val="23"/>
        </w:rPr>
        <w:t xml:space="preserve">and sent </w:t>
      </w:r>
      <w:r>
        <w:rPr>
          <w:rFonts w:ascii="Times New Roman" w:hAnsi="Times New Roman"/>
          <w:sz w:val="23"/>
          <w:szCs w:val="23"/>
        </w:rPr>
        <w:t xml:space="preserve">to </w:t>
      </w:r>
      <w:r w:rsidR="007C7BC5">
        <w:rPr>
          <w:rFonts w:ascii="Times New Roman" w:hAnsi="Times New Roman"/>
          <w:sz w:val="23"/>
          <w:szCs w:val="23"/>
        </w:rPr>
        <w:t>Accounting Services</w:t>
      </w:r>
      <w:r>
        <w:rPr>
          <w:rFonts w:ascii="Times New Roman" w:hAnsi="Times New Roman"/>
          <w:sz w:val="23"/>
          <w:szCs w:val="23"/>
        </w:rPr>
        <w:t>. This will allow the University to provide the new institution with a listing of sponsored pr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t xml:space="preserve">oject funded </w:t>
      </w:r>
      <w:r w:rsidRPr="00F4616C">
        <w:rPr>
          <w:rFonts w:ascii="Times New Roman" w:hAnsi="Times New Roman"/>
          <w:sz w:val="23"/>
          <w:szCs w:val="23"/>
        </w:rPr>
        <w:t>equipment.   It is the Principal Investigator’s responsibility to discuss the transfer of the assets with the sponsoring agency and get approval to move the assets</w:t>
      </w:r>
      <w:r w:rsidR="00F4616C" w:rsidRPr="00F4616C">
        <w:rPr>
          <w:rFonts w:ascii="Times New Roman" w:hAnsi="Times New Roman"/>
          <w:sz w:val="23"/>
          <w:szCs w:val="23"/>
        </w:rPr>
        <w:t xml:space="preserve"> </w:t>
      </w:r>
      <w:r w:rsidR="00F4616C">
        <w:rPr>
          <w:rFonts w:ascii="Times New Roman" w:hAnsi="Times New Roman"/>
          <w:sz w:val="23"/>
          <w:szCs w:val="23"/>
        </w:rPr>
        <w:t xml:space="preserve">as well as </w:t>
      </w:r>
      <w:r w:rsidR="00F4616C" w:rsidRPr="00F4616C">
        <w:rPr>
          <w:rFonts w:ascii="Times New Roman" w:hAnsi="Times New Roman"/>
          <w:sz w:val="23"/>
          <w:szCs w:val="23"/>
        </w:rPr>
        <w:t>to provide the written instructions from the agency to Accounting Services</w:t>
      </w:r>
      <w:r w:rsidRPr="00F4616C">
        <w:rPr>
          <w:rFonts w:ascii="Times New Roman" w:hAnsi="Times New Roman"/>
          <w:sz w:val="23"/>
          <w:szCs w:val="23"/>
        </w:rPr>
        <w:t>.  The notice from the agency should be in writing and accompany the listing of assets that will be transferred.</w:t>
      </w:r>
      <w:r w:rsidR="007C7BC5">
        <w:rPr>
          <w:rFonts w:ascii="Times New Roman" w:hAnsi="Times New Roman"/>
          <w:sz w:val="23"/>
          <w:szCs w:val="23"/>
        </w:rPr>
        <w:t xml:space="preserve"> </w:t>
      </w:r>
    </w:p>
    <w:p w:rsidR="007C7BC5" w:rsidRDefault="007C7BC5" w:rsidP="007923B2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sz w:val="23"/>
          <w:szCs w:val="23"/>
        </w:rPr>
      </w:pPr>
    </w:p>
    <w:p w:rsidR="007923B2" w:rsidRPr="00817C3B" w:rsidRDefault="007C7BC5" w:rsidP="007923B2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Questions regarding this process should be directed to the Grants Accounting Manager.</w:t>
      </w:r>
    </w:p>
    <w:p w:rsidR="007923B2" w:rsidRDefault="007923B2" w:rsidP="007923B2">
      <w:pPr>
        <w:widowControl/>
        <w:overflowPunct/>
        <w:autoSpaceDE/>
        <w:autoSpaceDN/>
        <w:adjustRightInd/>
        <w:textAlignment w:val="auto"/>
      </w:pPr>
    </w:p>
    <w:p w:rsidR="00AE5F90" w:rsidRPr="00494AFE" w:rsidRDefault="00AE5F90">
      <w:pPr>
        <w:ind w:left="720" w:hanging="720"/>
        <w:rPr>
          <w:rFonts w:ascii="Times New Roman" w:hAnsi="Times New Roman"/>
          <w:b/>
          <w:sz w:val="22"/>
          <w:szCs w:val="22"/>
        </w:rPr>
      </w:pPr>
      <w:r w:rsidRPr="00494AFE">
        <w:rPr>
          <w:rFonts w:ascii="Times New Roman" w:hAnsi="Times New Roman"/>
          <w:b/>
          <w:sz w:val="22"/>
          <w:szCs w:val="22"/>
        </w:rPr>
        <w:t xml:space="preserve">ADMINISTRATION </w:t>
      </w:r>
    </w:p>
    <w:p w:rsidR="00B471F8" w:rsidRDefault="00B471F8">
      <w:pPr>
        <w:ind w:left="720" w:hanging="720"/>
        <w:rPr>
          <w:rFonts w:ascii="Times New Roman" w:hAnsi="Times New Roman"/>
          <w:sz w:val="22"/>
          <w:szCs w:val="22"/>
        </w:rPr>
      </w:pPr>
    </w:p>
    <w:p w:rsidR="009E74D7" w:rsidRPr="00A54E31" w:rsidRDefault="00B471F8">
      <w:pPr>
        <w:ind w:left="720" w:hanging="720"/>
        <w:rPr>
          <w:rFonts w:ascii="Times New Roman" w:hAnsi="Times New Roman"/>
          <w:sz w:val="23"/>
          <w:szCs w:val="23"/>
        </w:rPr>
      </w:pPr>
      <w:r w:rsidRPr="00A54E31">
        <w:rPr>
          <w:rFonts w:ascii="Times New Roman" w:hAnsi="Times New Roman"/>
          <w:sz w:val="23"/>
          <w:szCs w:val="23"/>
        </w:rPr>
        <w:t>Questions about this policy should be directed to Accounting Services</w:t>
      </w:r>
    </w:p>
    <w:p w:rsidR="00B471F8" w:rsidRPr="00A54E31" w:rsidRDefault="00B471F8">
      <w:pPr>
        <w:ind w:left="720" w:hanging="720"/>
        <w:rPr>
          <w:rFonts w:ascii="Times New Roman" w:hAnsi="Times New Roman"/>
          <w:sz w:val="23"/>
          <w:szCs w:val="23"/>
        </w:rPr>
      </w:pPr>
    </w:p>
    <w:p w:rsidR="008702AA" w:rsidRPr="008702AA" w:rsidRDefault="008702AA">
      <w:pPr>
        <w:rPr>
          <w:rFonts w:ascii="Times New Roman" w:hAnsi="Times New Roman"/>
          <w:b/>
          <w:sz w:val="22"/>
          <w:szCs w:val="22"/>
        </w:rPr>
      </w:pPr>
      <w:r w:rsidRPr="008702AA">
        <w:rPr>
          <w:rFonts w:ascii="Times New Roman" w:hAnsi="Times New Roman"/>
          <w:b/>
          <w:sz w:val="22"/>
          <w:szCs w:val="22"/>
        </w:rPr>
        <w:t>AMENDMENTS OR TERMINATION OF POLICY</w:t>
      </w:r>
    </w:p>
    <w:p w:rsidR="008702AA" w:rsidRPr="008702AA" w:rsidRDefault="008702AA">
      <w:pPr>
        <w:pStyle w:val="ListParagraph"/>
        <w:rPr>
          <w:rFonts w:ascii="Times New Roman" w:hAnsi="Times New Roman"/>
          <w:sz w:val="22"/>
          <w:szCs w:val="22"/>
        </w:rPr>
      </w:pPr>
    </w:p>
    <w:p w:rsidR="008702AA" w:rsidRPr="00A54E31" w:rsidRDefault="008702AA">
      <w:pPr>
        <w:rPr>
          <w:rFonts w:ascii="Times New Roman" w:hAnsi="Times New Roman"/>
          <w:sz w:val="23"/>
          <w:szCs w:val="23"/>
        </w:rPr>
      </w:pPr>
      <w:r w:rsidRPr="00A54E31">
        <w:rPr>
          <w:rFonts w:ascii="Times New Roman" w:hAnsi="Times New Roman"/>
          <w:sz w:val="23"/>
          <w:szCs w:val="23"/>
        </w:rPr>
        <w:t>The University reserves the right to modify, amend</w:t>
      </w:r>
      <w:r w:rsidR="009E74D7" w:rsidRPr="00A54E31">
        <w:rPr>
          <w:rFonts w:ascii="Times New Roman" w:hAnsi="Times New Roman"/>
          <w:sz w:val="23"/>
          <w:szCs w:val="23"/>
        </w:rPr>
        <w:t>,</w:t>
      </w:r>
      <w:r w:rsidRPr="00A54E31">
        <w:rPr>
          <w:rFonts w:ascii="Times New Roman" w:hAnsi="Times New Roman"/>
          <w:sz w:val="23"/>
          <w:szCs w:val="23"/>
        </w:rPr>
        <w:t xml:space="preserve"> or terminate this policy at any time.</w:t>
      </w:r>
    </w:p>
    <w:sectPr w:rsidR="008702AA" w:rsidRPr="00A54E31" w:rsidSect="00D97AF0">
      <w:headerReference w:type="default" r:id="rId10"/>
      <w:endnotePr>
        <w:numFmt w:val="decimal"/>
      </w:endnotePr>
      <w:pgSz w:w="12240" w:h="15840"/>
      <w:pgMar w:top="270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900" w:rsidRDefault="00496900" w:rsidP="00444353">
      <w:r>
        <w:separator/>
      </w:r>
    </w:p>
  </w:endnote>
  <w:endnote w:type="continuationSeparator" w:id="0">
    <w:p w:rsidR="00496900" w:rsidRDefault="00496900" w:rsidP="0044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900" w:rsidRDefault="00496900" w:rsidP="00444353">
      <w:r>
        <w:separator/>
      </w:r>
    </w:p>
  </w:footnote>
  <w:footnote w:type="continuationSeparator" w:id="0">
    <w:p w:rsidR="00496900" w:rsidRDefault="00496900" w:rsidP="0044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6E6" w:rsidRPr="00A81912" w:rsidRDefault="00A206E6" w:rsidP="00A206E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rPr>
        <w:rFonts w:ascii="Times New Roman" w:hAnsi="Times New Roman"/>
      </w:rPr>
    </w:pPr>
    <w:r w:rsidRPr="00A81912">
      <w:rPr>
        <w:rFonts w:ascii="Times New Roman" w:hAnsi="Times New Roman"/>
        <w:b/>
        <w:i/>
        <w:sz w:val="36"/>
      </w:rPr>
      <w:t>Policies and Procedures</w:t>
    </w:r>
  </w:p>
  <w:tbl>
    <w:tblPr>
      <w:tblW w:w="10279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4121"/>
      <w:gridCol w:w="1046"/>
      <w:gridCol w:w="988"/>
      <w:gridCol w:w="1045"/>
      <w:gridCol w:w="3079"/>
    </w:tblGrid>
    <w:tr w:rsidR="007C7BC5" w:rsidRPr="00A81912" w:rsidTr="001A747A">
      <w:trPr>
        <w:trHeight w:val="1056"/>
      </w:trPr>
      <w:tc>
        <w:tcPr>
          <w:tcW w:w="4121" w:type="dxa"/>
          <w:tcBorders>
            <w:top w:val="single" w:sz="6" w:space="0" w:color="auto"/>
            <w:left w:val="single" w:sz="6" w:space="0" w:color="auto"/>
            <w:right w:val="single" w:sz="4" w:space="0" w:color="auto"/>
          </w:tcBorders>
        </w:tcPr>
        <w:p w:rsidR="007C7BC5" w:rsidRPr="00A81912" w:rsidRDefault="007C7BC5" w:rsidP="00617CDF">
          <w:pPr>
            <w:tabs>
              <w:tab w:val="left" w:pos="-1440"/>
              <w:tab w:val="left" w:pos="-720"/>
            </w:tabs>
            <w:suppressAutoHyphens/>
            <w:spacing w:before="66"/>
            <w:rPr>
              <w:rFonts w:ascii="Times New Roman" w:hAnsi="Times New Roman"/>
            </w:rPr>
          </w:pPr>
          <w:r w:rsidRPr="00A81912">
            <w:rPr>
              <w:rFonts w:ascii="Times New Roman" w:hAnsi="Times New Roman"/>
              <w:b/>
              <w:i/>
              <w:sz w:val="28"/>
              <w:vertAlign w:val="superscript"/>
            </w:rPr>
            <w:t>SECTION:</w:t>
          </w:r>
        </w:p>
        <w:p w:rsidR="007C7BC5" w:rsidRPr="00A81912" w:rsidRDefault="007C7BC5" w:rsidP="00A70973">
          <w:pPr>
            <w:tabs>
              <w:tab w:val="left" w:pos="-1440"/>
              <w:tab w:val="left" w:pos="-720"/>
            </w:tabs>
            <w:suppressAutoHyphens/>
            <w:spacing w:after="111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 xml:space="preserve"> Financial</w:t>
          </w:r>
        </w:p>
      </w:tc>
      <w:tc>
        <w:tcPr>
          <w:tcW w:w="615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C7BC5" w:rsidRPr="00A81912" w:rsidRDefault="007C7BC5" w:rsidP="00617CDF">
          <w:pPr>
            <w:tabs>
              <w:tab w:val="left" w:pos="-1440"/>
              <w:tab w:val="left" w:pos="-720"/>
            </w:tabs>
            <w:suppressAutoHyphens/>
            <w:spacing w:before="66"/>
            <w:rPr>
              <w:rFonts w:ascii="Times New Roman" w:hAnsi="Times New Roman"/>
              <w:b/>
              <w:sz w:val="28"/>
            </w:rPr>
          </w:pPr>
          <w:r w:rsidRPr="00A81912">
            <w:rPr>
              <w:rFonts w:ascii="Times New Roman" w:hAnsi="Times New Roman"/>
              <w:b/>
              <w:i/>
              <w:sz w:val="28"/>
              <w:vertAlign w:val="superscript"/>
            </w:rPr>
            <w:t>NO.</w:t>
          </w:r>
        </w:p>
        <w:p w:rsidR="007C7BC5" w:rsidRDefault="007C7BC5" w:rsidP="00617CDF">
          <w:pPr>
            <w:tabs>
              <w:tab w:val="left" w:pos="-1440"/>
              <w:tab w:val="left" w:pos="-720"/>
            </w:tabs>
            <w:suppressAutoHyphens/>
            <w:spacing w:after="111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 xml:space="preserve"> FAPL 05</w:t>
          </w:r>
        </w:p>
        <w:p w:rsidR="007C7BC5" w:rsidRPr="00A81912" w:rsidRDefault="007C7BC5" w:rsidP="00617CDF">
          <w:pPr>
            <w:tabs>
              <w:tab w:val="left" w:pos="-1440"/>
              <w:tab w:val="left" w:pos="-720"/>
            </w:tabs>
            <w:suppressAutoHyphens/>
            <w:spacing w:before="66"/>
            <w:rPr>
              <w:rFonts w:ascii="Times New Roman" w:hAnsi="Times New Roman"/>
              <w:b/>
              <w:i/>
              <w:sz w:val="28"/>
              <w:vertAlign w:val="superscript"/>
            </w:rPr>
          </w:pPr>
        </w:p>
      </w:tc>
    </w:tr>
    <w:tr w:rsidR="007C7BC5" w:rsidRPr="00A81912" w:rsidTr="007C7BC5">
      <w:trPr>
        <w:trHeight w:val="647"/>
      </w:trPr>
      <w:tc>
        <w:tcPr>
          <w:tcW w:w="4121" w:type="dxa"/>
          <w:tcBorders>
            <w:top w:val="single" w:sz="6" w:space="0" w:color="auto"/>
            <w:left w:val="single" w:sz="6" w:space="0" w:color="auto"/>
          </w:tcBorders>
        </w:tcPr>
        <w:p w:rsidR="007C7BC5" w:rsidRDefault="007C7BC5" w:rsidP="00A70973">
          <w:pPr>
            <w:tabs>
              <w:tab w:val="left" w:pos="-1440"/>
              <w:tab w:val="left" w:pos="-720"/>
            </w:tabs>
            <w:suppressAutoHyphens/>
            <w:spacing w:before="66"/>
            <w:rPr>
              <w:rFonts w:ascii="Times New Roman" w:hAnsi="Times New Roman"/>
              <w:b/>
              <w:sz w:val="28"/>
            </w:rPr>
          </w:pPr>
          <w:r w:rsidRPr="00A81912">
            <w:rPr>
              <w:rFonts w:ascii="Times New Roman" w:hAnsi="Times New Roman"/>
              <w:b/>
              <w:i/>
              <w:sz w:val="28"/>
              <w:vertAlign w:val="superscript"/>
            </w:rPr>
            <w:t>CHAPTER:</w:t>
          </w:r>
        </w:p>
        <w:p w:rsidR="007C7BC5" w:rsidRPr="00A70973" w:rsidRDefault="007C7BC5" w:rsidP="00A70973">
          <w:pPr>
            <w:ind w:firstLine="720"/>
            <w:rPr>
              <w:rFonts w:ascii="Times New Roman" w:hAnsi="Times New Roman"/>
              <w:sz w:val="28"/>
            </w:rPr>
          </w:pPr>
          <w:r>
            <w:rPr>
              <w:rFonts w:ascii="Times New Roman" w:hAnsi="Times New Roman"/>
              <w:sz w:val="28"/>
            </w:rPr>
            <w:t>Fixed Assets</w:t>
          </w:r>
        </w:p>
      </w:tc>
      <w:tc>
        <w:tcPr>
          <w:tcW w:w="1046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</w:tcPr>
        <w:p w:rsidR="007C7BC5" w:rsidRPr="00A81912" w:rsidRDefault="007C7BC5" w:rsidP="00617CDF">
          <w:pPr>
            <w:tabs>
              <w:tab w:val="left" w:pos="-1440"/>
              <w:tab w:val="left" w:pos="-720"/>
            </w:tabs>
            <w:suppressAutoHyphens/>
            <w:spacing w:before="66"/>
            <w:rPr>
              <w:rFonts w:ascii="Times New Roman" w:hAnsi="Times New Roman"/>
              <w:b/>
              <w:sz w:val="28"/>
            </w:rPr>
          </w:pPr>
          <w:r w:rsidRPr="00A81912">
            <w:rPr>
              <w:rFonts w:ascii="Times New Roman" w:hAnsi="Times New Roman"/>
              <w:b/>
              <w:i/>
              <w:sz w:val="28"/>
              <w:vertAlign w:val="superscript"/>
            </w:rPr>
            <w:t>ISSUED:</w:t>
          </w:r>
        </w:p>
        <w:p w:rsidR="007C7BC5" w:rsidRPr="00A81912" w:rsidRDefault="007C7BC5" w:rsidP="00617CDF">
          <w:pPr>
            <w:tabs>
              <w:tab w:val="left" w:pos="-1440"/>
              <w:tab w:val="left" w:pos="-720"/>
            </w:tabs>
            <w:suppressAutoHyphens/>
            <w:spacing w:after="111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 7/1/93</w:t>
          </w:r>
        </w:p>
      </w:tc>
      <w:tc>
        <w:tcPr>
          <w:tcW w:w="988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</w:tcPr>
        <w:p w:rsidR="007C7BC5" w:rsidRPr="00A41E80" w:rsidRDefault="007C7BC5" w:rsidP="00617CDF">
          <w:pPr>
            <w:tabs>
              <w:tab w:val="left" w:pos="-1440"/>
              <w:tab w:val="left" w:pos="-720"/>
            </w:tabs>
            <w:suppressAutoHyphens/>
            <w:spacing w:before="66"/>
            <w:rPr>
              <w:rFonts w:ascii="Times New Roman" w:hAnsi="Times New Roman"/>
            </w:rPr>
          </w:pPr>
          <w:r w:rsidRPr="00A41E80">
            <w:rPr>
              <w:rFonts w:ascii="Times New Roman" w:hAnsi="Times New Roman"/>
              <w:i/>
              <w:vertAlign w:val="superscript"/>
            </w:rPr>
            <w:t>REV. A</w:t>
          </w:r>
        </w:p>
        <w:p w:rsidR="007C7BC5" w:rsidRPr="0030191A" w:rsidRDefault="007C7BC5" w:rsidP="00617CDF">
          <w:pPr>
            <w:tabs>
              <w:tab w:val="left" w:pos="-1440"/>
              <w:tab w:val="left" w:pos="-720"/>
            </w:tabs>
            <w:suppressAutoHyphens/>
            <w:spacing w:after="111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 xml:space="preserve"> 2/3/12</w:t>
          </w:r>
        </w:p>
      </w:tc>
      <w:tc>
        <w:tcPr>
          <w:tcW w:w="1045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7C7BC5" w:rsidRPr="00A81912" w:rsidRDefault="007C7BC5" w:rsidP="007C7BC5">
          <w:pPr>
            <w:tabs>
              <w:tab w:val="left" w:pos="-1440"/>
              <w:tab w:val="left" w:pos="-720"/>
            </w:tabs>
            <w:suppressAutoHyphens/>
            <w:spacing w:before="66"/>
            <w:rPr>
              <w:rFonts w:ascii="Times New Roman" w:hAnsi="Times New Roman"/>
            </w:rPr>
          </w:pPr>
          <w:r w:rsidRPr="00A81912">
            <w:rPr>
              <w:rFonts w:ascii="Times New Roman" w:hAnsi="Times New Roman"/>
              <w:i/>
              <w:vertAlign w:val="superscript"/>
            </w:rPr>
            <w:t>REV. B</w:t>
          </w:r>
        </w:p>
        <w:p w:rsidR="007C7BC5" w:rsidRPr="00A81912" w:rsidRDefault="007C7BC5" w:rsidP="007C7BC5">
          <w:pPr>
            <w:tabs>
              <w:tab w:val="left" w:pos="-1440"/>
              <w:tab w:val="left" w:pos="-720"/>
            </w:tabs>
            <w:suppressAutoHyphens/>
            <w:spacing w:after="111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5/14/15</w:t>
          </w:r>
        </w:p>
      </w:tc>
      <w:tc>
        <w:tcPr>
          <w:tcW w:w="3079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7C7BC5" w:rsidRPr="00A81912" w:rsidRDefault="007C7BC5" w:rsidP="007C7BC5">
          <w:pPr>
            <w:tabs>
              <w:tab w:val="left" w:pos="-1440"/>
              <w:tab w:val="left" w:pos="-720"/>
            </w:tabs>
            <w:suppressAutoHyphens/>
            <w:spacing w:before="66"/>
            <w:rPr>
              <w:rFonts w:ascii="Times New Roman" w:hAnsi="Times New Roman"/>
            </w:rPr>
          </w:pPr>
          <w:r w:rsidRPr="00A81912">
            <w:rPr>
              <w:rFonts w:ascii="Times New Roman" w:hAnsi="Times New Roman"/>
              <w:i/>
              <w:vertAlign w:val="superscript"/>
            </w:rPr>
            <w:t xml:space="preserve">REV. </w:t>
          </w:r>
          <w:r>
            <w:rPr>
              <w:rFonts w:ascii="Times New Roman" w:hAnsi="Times New Roman"/>
              <w:i/>
              <w:vertAlign w:val="superscript"/>
            </w:rPr>
            <w:t>C</w:t>
          </w:r>
        </w:p>
        <w:p w:rsidR="007C7BC5" w:rsidRPr="00A81912" w:rsidRDefault="007C7BC5" w:rsidP="007C7BC5">
          <w:pPr>
            <w:tabs>
              <w:tab w:val="left" w:pos="-1440"/>
              <w:tab w:val="left" w:pos="-720"/>
            </w:tabs>
            <w:suppressAutoHyphens/>
            <w:spacing w:before="66"/>
            <w:rPr>
              <w:rFonts w:ascii="Times New Roman" w:hAnsi="Times New Roman"/>
              <w:i/>
              <w:vertAlign w:val="superscript"/>
            </w:rPr>
          </w:pPr>
          <w:r>
            <w:rPr>
              <w:rFonts w:ascii="Times New Roman" w:hAnsi="Times New Roman"/>
            </w:rPr>
            <w:t>5/2/23</w:t>
          </w:r>
        </w:p>
      </w:tc>
    </w:tr>
    <w:tr w:rsidR="007C7BC5" w:rsidRPr="00A81912" w:rsidTr="0084229E">
      <w:trPr>
        <w:trHeight w:val="915"/>
      </w:trPr>
      <w:tc>
        <w:tcPr>
          <w:tcW w:w="41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:rsidR="007C7BC5" w:rsidRPr="00817C3B" w:rsidRDefault="007C7BC5" w:rsidP="00B6742D">
          <w:pPr>
            <w:tabs>
              <w:tab w:val="left" w:pos="-1440"/>
              <w:tab w:val="left" w:pos="-720"/>
            </w:tabs>
            <w:suppressAutoHyphens/>
            <w:spacing w:before="66"/>
            <w:jc w:val="center"/>
            <w:rPr>
              <w:rFonts w:ascii="Times New Roman" w:hAnsi="Times New Roman"/>
              <w:b/>
              <w:sz w:val="28"/>
            </w:rPr>
          </w:pPr>
          <w:r w:rsidRPr="00817C3B">
            <w:rPr>
              <w:rFonts w:ascii="Times New Roman" w:hAnsi="Times New Roman"/>
              <w:b/>
              <w:i/>
              <w:sz w:val="28"/>
              <w:vertAlign w:val="superscript"/>
            </w:rPr>
            <w:t>POLICY</w:t>
          </w:r>
          <w:r w:rsidRPr="00817C3B">
            <w:rPr>
              <w:rFonts w:ascii="Times New Roman" w:hAnsi="Times New Roman"/>
              <w:b/>
              <w:sz w:val="28"/>
            </w:rPr>
            <w:t xml:space="preserve">   Transfers of </w:t>
          </w:r>
          <w:r>
            <w:rPr>
              <w:rFonts w:ascii="Times New Roman" w:hAnsi="Times New Roman"/>
              <w:b/>
              <w:sz w:val="28"/>
            </w:rPr>
            <w:t>E</w:t>
          </w:r>
          <w:r w:rsidRPr="00817C3B">
            <w:rPr>
              <w:rFonts w:ascii="Times New Roman" w:hAnsi="Times New Roman"/>
              <w:b/>
              <w:sz w:val="28"/>
            </w:rPr>
            <w:t xml:space="preserve">quipment </w:t>
          </w:r>
          <w:r>
            <w:rPr>
              <w:rFonts w:ascii="Times New Roman" w:hAnsi="Times New Roman"/>
              <w:b/>
              <w:sz w:val="28"/>
            </w:rPr>
            <w:t>to/</w:t>
          </w:r>
          <w:r w:rsidRPr="00817C3B">
            <w:rPr>
              <w:rFonts w:ascii="Times New Roman" w:hAnsi="Times New Roman"/>
              <w:b/>
              <w:sz w:val="28"/>
            </w:rPr>
            <w:t xml:space="preserve">from </w:t>
          </w:r>
          <w:r>
            <w:rPr>
              <w:rFonts w:ascii="Times New Roman" w:hAnsi="Times New Roman"/>
              <w:b/>
              <w:sz w:val="28"/>
            </w:rPr>
            <w:t>A</w:t>
          </w:r>
          <w:r w:rsidRPr="00817C3B">
            <w:rPr>
              <w:rFonts w:ascii="Times New Roman" w:hAnsi="Times New Roman"/>
              <w:b/>
              <w:sz w:val="28"/>
            </w:rPr>
            <w:t xml:space="preserve">nother </w:t>
          </w:r>
          <w:r>
            <w:rPr>
              <w:rFonts w:ascii="Times New Roman" w:hAnsi="Times New Roman"/>
              <w:b/>
              <w:sz w:val="28"/>
            </w:rPr>
            <w:t>I</w:t>
          </w:r>
          <w:r w:rsidRPr="00817C3B">
            <w:rPr>
              <w:rFonts w:ascii="Times New Roman" w:hAnsi="Times New Roman"/>
              <w:b/>
              <w:sz w:val="28"/>
            </w:rPr>
            <w:t>nstitution</w:t>
          </w:r>
        </w:p>
        <w:p w:rsidR="007C7BC5" w:rsidRPr="00A81912" w:rsidRDefault="007C7BC5" w:rsidP="00D12890">
          <w:pPr>
            <w:tabs>
              <w:tab w:val="left" w:pos="-1440"/>
              <w:tab w:val="left" w:pos="-720"/>
            </w:tabs>
            <w:suppressAutoHyphens/>
            <w:spacing w:before="66"/>
            <w:rPr>
              <w:rFonts w:ascii="Times New Roman" w:hAnsi="Times New Roman"/>
              <w:b/>
              <w:sz w:val="28"/>
            </w:rPr>
          </w:pPr>
        </w:p>
      </w:tc>
      <w:tc>
        <w:tcPr>
          <w:tcW w:w="615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C7BC5" w:rsidRPr="00A81912" w:rsidRDefault="007C7BC5" w:rsidP="00617CDF">
          <w:pPr>
            <w:tabs>
              <w:tab w:val="left" w:pos="-1440"/>
              <w:tab w:val="left" w:pos="-720"/>
            </w:tabs>
            <w:suppressAutoHyphens/>
            <w:spacing w:before="66"/>
            <w:rPr>
              <w:rFonts w:ascii="Times New Roman" w:hAnsi="Times New Roman"/>
              <w:i/>
              <w:sz w:val="14"/>
            </w:rPr>
          </w:pPr>
        </w:p>
        <w:p w:rsidR="007C7BC5" w:rsidRPr="00A81912" w:rsidRDefault="007C7BC5" w:rsidP="00617CDF">
          <w:pPr>
            <w:tabs>
              <w:tab w:val="left" w:pos="-1440"/>
              <w:tab w:val="left" w:pos="-720"/>
            </w:tabs>
            <w:suppressAutoHyphens/>
            <w:spacing w:before="66"/>
            <w:rPr>
              <w:rFonts w:ascii="Times New Roman" w:hAnsi="Times New Roman"/>
              <w:i/>
              <w:sz w:val="14"/>
            </w:rPr>
          </w:pPr>
        </w:p>
      </w:tc>
    </w:tr>
  </w:tbl>
  <w:p w:rsidR="00A41E80" w:rsidRDefault="00A41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191"/>
    <w:multiLevelType w:val="hybridMultilevel"/>
    <w:tmpl w:val="EAA07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8D9"/>
    <w:multiLevelType w:val="hybridMultilevel"/>
    <w:tmpl w:val="36BE6F3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15731488"/>
    <w:multiLevelType w:val="hybridMultilevel"/>
    <w:tmpl w:val="98A6A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40AC1"/>
    <w:multiLevelType w:val="singleLevel"/>
    <w:tmpl w:val="826CCC9E"/>
    <w:lvl w:ilvl="0">
      <w:start w:val="3"/>
      <w:numFmt w:val="decimal"/>
      <w:lvlText w:val="%1."/>
      <w:lvlJc w:val="left"/>
      <w:pPr>
        <w:tabs>
          <w:tab w:val="num" w:pos="1344"/>
        </w:tabs>
        <w:ind w:left="1344" w:hanging="624"/>
      </w:pPr>
      <w:rPr>
        <w:rFonts w:cs="Times New Roman" w:hint="default"/>
      </w:rPr>
    </w:lvl>
  </w:abstractNum>
  <w:abstractNum w:abstractNumId="4" w15:restartNumberingAfterBreak="0">
    <w:nsid w:val="370748AC"/>
    <w:multiLevelType w:val="multilevel"/>
    <w:tmpl w:val="288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C60FC2"/>
    <w:multiLevelType w:val="singleLevel"/>
    <w:tmpl w:val="80B056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5CB33C1"/>
    <w:multiLevelType w:val="hybridMultilevel"/>
    <w:tmpl w:val="3FFA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4439B"/>
    <w:multiLevelType w:val="hybridMultilevel"/>
    <w:tmpl w:val="ACDCE7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97C4314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CDA3FDC"/>
    <w:multiLevelType w:val="hybridMultilevel"/>
    <w:tmpl w:val="525056E4"/>
    <w:lvl w:ilvl="0" w:tplc="2C5AFF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C06B71"/>
    <w:multiLevelType w:val="hybridMultilevel"/>
    <w:tmpl w:val="38E07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10CED"/>
    <w:multiLevelType w:val="multilevel"/>
    <w:tmpl w:val="43E631B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A56F21"/>
    <w:multiLevelType w:val="hybridMultilevel"/>
    <w:tmpl w:val="48C07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920A13"/>
    <w:multiLevelType w:val="hybridMultilevel"/>
    <w:tmpl w:val="5D26EE8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2"/>
  </w:num>
  <w:num w:numId="5">
    <w:abstractNumId w:val="13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 w:numId="12">
    <w:abstractNumId w:val="10"/>
  </w:num>
  <w:num w:numId="13">
    <w:abstractNumId w:val="4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BD"/>
    <w:rsid w:val="00026907"/>
    <w:rsid w:val="00040AFB"/>
    <w:rsid w:val="00042224"/>
    <w:rsid w:val="00073984"/>
    <w:rsid w:val="0008731F"/>
    <w:rsid w:val="00087527"/>
    <w:rsid w:val="000C0009"/>
    <w:rsid w:val="000C6384"/>
    <w:rsid w:val="000E7836"/>
    <w:rsid w:val="0011125B"/>
    <w:rsid w:val="0013650D"/>
    <w:rsid w:val="00147C25"/>
    <w:rsid w:val="00166C95"/>
    <w:rsid w:val="001A25C0"/>
    <w:rsid w:val="001A7F60"/>
    <w:rsid w:val="00213FCD"/>
    <w:rsid w:val="002453E1"/>
    <w:rsid w:val="002567DE"/>
    <w:rsid w:val="00256DB3"/>
    <w:rsid w:val="00267C75"/>
    <w:rsid w:val="0029030E"/>
    <w:rsid w:val="002910C4"/>
    <w:rsid w:val="002A1D61"/>
    <w:rsid w:val="002A286F"/>
    <w:rsid w:val="002B24AA"/>
    <w:rsid w:val="002B2C6F"/>
    <w:rsid w:val="002B4755"/>
    <w:rsid w:val="002E4788"/>
    <w:rsid w:val="0030191A"/>
    <w:rsid w:val="003458F3"/>
    <w:rsid w:val="00350E53"/>
    <w:rsid w:val="00380DE0"/>
    <w:rsid w:val="00395139"/>
    <w:rsid w:val="00395EAE"/>
    <w:rsid w:val="003D1530"/>
    <w:rsid w:val="003D55F5"/>
    <w:rsid w:val="003E3994"/>
    <w:rsid w:val="003E66B0"/>
    <w:rsid w:val="003F4948"/>
    <w:rsid w:val="0044006D"/>
    <w:rsid w:val="00442269"/>
    <w:rsid w:val="00444353"/>
    <w:rsid w:val="0044557C"/>
    <w:rsid w:val="004478C8"/>
    <w:rsid w:val="00494AFE"/>
    <w:rsid w:val="00496900"/>
    <w:rsid w:val="004B683B"/>
    <w:rsid w:val="004D71F2"/>
    <w:rsid w:val="004E60BB"/>
    <w:rsid w:val="00506B13"/>
    <w:rsid w:val="00512823"/>
    <w:rsid w:val="005429D8"/>
    <w:rsid w:val="0057219F"/>
    <w:rsid w:val="005A6421"/>
    <w:rsid w:val="00650BA9"/>
    <w:rsid w:val="00652124"/>
    <w:rsid w:val="00665DC1"/>
    <w:rsid w:val="00671E37"/>
    <w:rsid w:val="006A76A9"/>
    <w:rsid w:val="006B1EF1"/>
    <w:rsid w:val="006D10D2"/>
    <w:rsid w:val="006E6A76"/>
    <w:rsid w:val="00700C15"/>
    <w:rsid w:val="00703E5B"/>
    <w:rsid w:val="00744608"/>
    <w:rsid w:val="00746A71"/>
    <w:rsid w:val="00773C4B"/>
    <w:rsid w:val="007836DD"/>
    <w:rsid w:val="007923B2"/>
    <w:rsid w:val="007B5547"/>
    <w:rsid w:val="007C7BC5"/>
    <w:rsid w:val="007D4D8D"/>
    <w:rsid w:val="007F23AD"/>
    <w:rsid w:val="00817C3B"/>
    <w:rsid w:val="008253CD"/>
    <w:rsid w:val="00830A26"/>
    <w:rsid w:val="0084652B"/>
    <w:rsid w:val="008702AA"/>
    <w:rsid w:val="00871AAF"/>
    <w:rsid w:val="008837FC"/>
    <w:rsid w:val="00884D61"/>
    <w:rsid w:val="008A43B3"/>
    <w:rsid w:val="008A58BB"/>
    <w:rsid w:val="008B1AD1"/>
    <w:rsid w:val="008B1B7C"/>
    <w:rsid w:val="008E02EA"/>
    <w:rsid w:val="00916FE4"/>
    <w:rsid w:val="00943E03"/>
    <w:rsid w:val="00944EC8"/>
    <w:rsid w:val="009455C3"/>
    <w:rsid w:val="00945A0D"/>
    <w:rsid w:val="00946AF4"/>
    <w:rsid w:val="00950845"/>
    <w:rsid w:val="00984EAE"/>
    <w:rsid w:val="009D0022"/>
    <w:rsid w:val="009E5752"/>
    <w:rsid w:val="009E74D7"/>
    <w:rsid w:val="00A04B8F"/>
    <w:rsid w:val="00A059FC"/>
    <w:rsid w:val="00A1395F"/>
    <w:rsid w:val="00A206E6"/>
    <w:rsid w:val="00A26B10"/>
    <w:rsid w:val="00A33F92"/>
    <w:rsid w:val="00A36F5D"/>
    <w:rsid w:val="00A41E80"/>
    <w:rsid w:val="00A479BD"/>
    <w:rsid w:val="00A54E31"/>
    <w:rsid w:val="00A56937"/>
    <w:rsid w:val="00A57368"/>
    <w:rsid w:val="00A62016"/>
    <w:rsid w:val="00A66979"/>
    <w:rsid w:val="00A70973"/>
    <w:rsid w:val="00A74948"/>
    <w:rsid w:val="00A81912"/>
    <w:rsid w:val="00AE5F90"/>
    <w:rsid w:val="00B471F8"/>
    <w:rsid w:val="00B637C2"/>
    <w:rsid w:val="00B6742D"/>
    <w:rsid w:val="00B71356"/>
    <w:rsid w:val="00B71A38"/>
    <w:rsid w:val="00B744B0"/>
    <w:rsid w:val="00B77FA8"/>
    <w:rsid w:val="00B835B6"/>
    <w:rsid w:val="00BB2E81"/>
    <w:rsid w:val="00BB6A14"/>
    <w:rsid w:val="00BD41C3"/>
    <w:rsid w:val="00BE2076"/>
    <w:rsid w:val="00C14799"/>
    <w:rsid w:val="00C9304C"/>
    <w:rsid w:val="00C97EE0"/>
    <w:rsid w:val="00CA6E5E"/>
    <w:rsid w:val="00CC04CD"/>
    <w:rsid w:val="00CC69DC"/>
    <w:rsid w:val="00CF4AC7"/>
    <w:rsid w:val="00D07C96"/>
    <w:rsid w:val="00D12890"/>
    <w:rsid w:val="00D4711C"/>
    <w:rsid w:val="00D51580"/>
    <w:rsid w:val="00D85F7D"/>
    <w:rsid w:val="00D97AF0"/>
    <w:rsid w:val="00DA47C0"/>
    <w:rsid w:val="00E138BA"/>
    <w:rsid w:val="00E42E75"/>
    <w:rsid w:val="00E47161"/>
    <w:rsid w:val="00E53077"/>
    <w:rsid w:val="00F4616C"/>
    <w:rsid w:val="00F73BC2"/>
    <w:rsid w:val="00F95362"/>
    <w:rsid w:val="00F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950479"/>
  <w15:docId w15:val="{5A067274-150A-4D73-8C7B-828FF630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F9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E5F90"/>
  </w:style>
  <w:style w:type="character" w:styleId="CommentReference">
    <w:name w:val="annotation reference"/>
    <w:basedOn w:val="DefaultParagraphFont"/>
    <w:semiHidden/>
    <w:rsid w:val="00AE5F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5F90"/>
  </w:style>
  <w:style w:type="character" w:customStyle="1" w:styleId="CommentTextChar">
    <w:name w:val="Comment Text Char"/>
    <w:basedOn w:val="DefaultParagraphFont"/>
    <w:link w:val="CommentText"/>
    <w:locked/>
    <w:rsid w:val="00AE5F90"/>
    <w:rPr>
      <w:rFonts w:ascii="CG Times" w:hAnsi="CG Times"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AE5F90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444353"/>
  </w:style>
  <w:style w:type="character" w:customStyle="1" w:styleId="EndnoteTextChar">
    <w:name w:val="Endnote Text Char"/>
    <w:basedOn w:val="DefaultParagraphFont"/>
    <w:link w:val="EndnoteText"/>
    <w:semiHidden/>
    <w:rsid w:val="00444353"/>
    <w:rPr>
      <w:rFonts w:ascii="CG Times" w:hAnsi="CG Times"/>
      <w:sz w:val="24"/>
    </w:rPr>
  </w:style>
  <w:style w:type="character" w:styleId="EndnoteReference">
    <w:name w:val="endnote reference"/>
    <w:basedOn w:val="DefaultParagraphFont"/>
    <w:semiHidden/>
    <w:rsid w:val="0044435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44353"/>
  </w:style>
  <w:style w:type="character" w:customStyle="1" w:styleId="FootnoteTextChar">
    <w:name w:val="Footnote Text Char"/>
    <w:basedOn w:val="DefaultParagraphFont"/>
    <w:link w:val="FootnoteText"/>
    <w:semiHidden/>
    <w:rsid w:val="00444353"/>
    <w:rPr>
      <w:rFonts w:ascii="CG Times" w:hAnsi="CG Times"/>
      <w:sz w:val="24"/>
    </w:rPr>
  </w:style>
  <w:style w:type="character" w:styleId="FootnoteReference">
    <w:name w:val="footnote reference"/>
    <w:basedOn w:val="DefaultParagraphFont"/>
    <w:semiHidden/>
    <w:rsid w:val="00444353"/>
    <w:rPr>
      <w:vertAlign w:val="superscript"/>
    </w:rPr>
  </w:style>
  <w:style w:type="paragraph" w:styleId="TOC1">
    <w:name w:val="toc 1"/>
    <w:basedOn w:val="Normal"/>
    <w:next w:val="Normal"/>
    <w:semiHidden/>
    <w:rsid w:val="00444353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444353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444353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444353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444353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444353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444353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444353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444353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444353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444353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44353"/>
    <w:pPr>
      <w:tabs>
        <w:tab w:val="right" w:pos="9360"/>
      </w:tabs>
      <w:suppressAutoHyphens/>
    </w:pPr>
  </w:style>
  <w:style w:type="character" w:customStyle="1" w:styleId="EquationCaption">
    <w:name w:val="_Equation Caption"/>
    <w:rsid w:val="00444353"/>
  </w:style>
  <w:style w:type="character" w:customStyle="1" w:styleId="BalloonTextChar">
    <w:name w:val="Balloon Text Char"/>
    <w:basedOn w:val="DefaultParagraphFont"/>
    <w:link w:val="BalloonText"/>
    <w:rsid w:val="004443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44353"/>
    <w:pPr>
      <w:widowControl/>
      <w:overflowPunct/>
      <w:autoSpaceDE/>
      <w:autoSpaceDN/>
      <w:adjustRightInd/>
      <w:ind w:left="720"/>
      <w:textAlignment w:val="auto"/>
    </w:pPr>
    <w:rPr>
      <w:rFonts w:ascii="Univers (W1)" w:hAnsi="Univers (W1)"/>
    </w:rPr>
  </w:style>
  <w:style w:type="paragraph" w:styleId="Header">
    <w:name w:val="header"/>
    <w:basedOn w:val="Normal"/>
    <w:link w:val="HeaderChar"/>
    <w:rsid w:val="00444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4353"/>
    <w:rPr>
      <w:rFonts w:ascii="CG Times" w:hAnsi="CG Times"/>
      <w:sz w:val="24"/>
    </w:rPr>
  </w:style>
  <w:style w:type="paragraph" w:styleId="Footer">
    <w:name w:val="footer"/>
    <w:basedOn w:val="Normal"/>
    <w:link w:val="FooterChar"/>
    <w:rsid w:val="00444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4353"/>
    <w:rPr>
      <w:rFonts w:ascii="CG Times" w:hAnsi="CG Times"/>
      <w:sz w:val="24"/>
    </w:rPr>
  </w:style>
  <w:style w:type="character" w:styleId="Hyperlink">
    <w:name w:val="Hyperlink"/>
    <w:basedOn w:val="DefaultParagraphFont"/>
    <w:uiPriority w:val="99"/>
    <w:unhideWhenUsed/>
    <w:rsid w:val="00E42E7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95EAE"/>
    <w:rPr>
      <w:rFonts w:ascii="CG Times" w:hAnsi="CG Times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95EAE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5B6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5B6"/>
    <w:rPr>
      <w:rFonts w:ascii="CG Times" w:hAnsi="CG Times"/>
      <w:b/>
      <w:bCs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3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4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ighton.edu/fileadmin/user/AdminFinance/Controller/docs/Forms/Asset_Disposal_For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reighton.edu/fileadmin/user/AdminFinance/Controller/docs/Forms/Asset_Disposal_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71188-0ED7-46DE-B763-410191C5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Creighton University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Lange, Jodi L.</dc:creator>
  <cp:lastModifiedBy>Holt, Jenn D</cp:lastModifiedBy>
  <cp:revision>4</cp:revision>
  <cp:lastPrinted>2015-03-30T19:43:00Z</cp:lastPrinted>
  <dcterms:created xsi:type="dcterms:W3CDTF">2016-06-19T17:06:00Z</dcterms:created>
  <dcterms:modified xsi:type="dcterms:W3CDTF">2023-05-02T19:39:00Z</dcterms:modified>
</cp:coreProperties>
</file>